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1939" w:rsidP="738CE5A1" w:rsidRDefault="00211939" w14:paraId="57CCE62E" w14:textId="2AC3DFA1" w14:noSpellErr="1">
      <w:pPr>
        <w:rPr>
          <w:b w:val="1"/>
          <w:bCs w:val="1"/>
          <w:sz w:val="32"/>
          <w:szCs w:val="32"/>
          <w:u w:val="single"/>
        </w:rPr>
      </w:pPr>
      <w:r w:rsidRPr="738CE5A1" w:rsidR="00211939">
        <w:rPr>
          <w:b w:val="1"/>
          <w:bCs w:val="1"/>
          <w:sz w:val="32"/>
          <w:szCs w:val="32"/>
          <w:u w:val="single"/>
        </w:rPr>
        <w:t>Sub 05-000007</w:t>
      </w:r>
    </w:p>
    <w:p w:rsidR="738CE5A1" w:rsidP="738CE5A1" w:rsidRDefault="738CE5A1" w14:paraId="41901A3D" w14:textId="206F3A27">
      <w:pPr>
        <w:pStyle w:val="Normal"/>
        <w:rPr>
          <w:b w:val="1"/>
          <w:bCs w:val="1"/>
          <w:sz w:val="32"/>
          <w:szCs w:val="32"/>
        </w:rPr>
      </w:pPr>
    </w:p>
    <w:p w:rsidR="13B9C638" w:rsidP="738CE5A1" w:rsidRDefault="13B9C638" w14:paraId="53636B32" w14:textId="6ECDAAD5">
      <w:pPr>
        <w:pStyle w:val="Normal"/>
        <w:rPr>
          <w:b w:val="1"/>
          <w:bCs w:val="1"/>
          <w:sz w:val="32"/>
          <w:szCs w:val="32"/>
        </w:rPr>
      </w:pPr>
      <w:r w:rsidRPr="738CE5A1" w:rsidR="13B9C638">
        <w:rPr>
          <w:b w:val="1"/>
          <w:bCs w:val="1"/>
          <w:sz w:val="22"/>
          <w:szCs w:val="22"/>
        </w:rPr>
        <w:t xml:space="preserve">Sub 05-000006 --&gt; </w:t>
      </w:r>
    </w:p>
    <w:p w:rsidR="00AB358B" w:rsidRDefault="00861B1C" w14:paraId="088D4175" w14:textId="66AB619E">
      <w:r>
        <w:t xml:space="preserve">Related Permits </w:t>
      </w:r>
      <w:r>
        <w:rPr>
          <w:rFonts w:ascii="Wingdings" w:hAnsi="Wingdings" w:eastAsia="Wingdings" w:cs="Wingdings"/>
        </w:rPr>
        <w:t>à</w:t>
      </w:r>
      <w:r>
        <w:t xml:space="preserve"> Year 2001 </w:t>
      </w:r>
      <w:r>
        <w:rPr>
          <w:rFonts w:ascii="Wingdings" w:hAnsi="Wingdings" w:eastAsia="Wingdings" w:cs="Wingdings"/>
        </w:rPr>
        <w:t>à</w:t>
      </w:r>
      <w:r>
        <w:t xml:space="preserve"> Pa Implemented </w:t>
      </w:r>
    </w:p>
    <w:p w:rsidR="00861B1C" w:rsidP="00861B1C" w:rsidRDefault="00861B1C" w14:paraId="4C6BF32C" w14:textId="75CFC7B1">
      <w:pPr>
        <w:pStyle w:val="ListParagraph"/>
        <w:numPr>
          <w:ilvl w:val="0"/>
          <w:numId w:val="1"/>
        </w:numPr>
      </w:pPr>
      <w:r>
        <w:t xml:space="preserve">The Planning Department implemented Chapter 34 of the Hawaii County Code, Public Access. </w:t>
      </w:r>
    </w:p>
    <w:p w:rsidR="00861B1C" w:rsidP="00861B1C" w:rsidRDefault="00861B1C" w14:paraId="3F2CD83F" w14:textId="076B90F6">
      <w:pPr>
        <w:pStyle w:val="ListParagraph"/>
        <w:numPr>
          <w:ilvl w:val="0"/>
          <w:numId w:val="1"/>
        </w:numPr>
      </w:pPr>
      <w:r>
        <w:t xml:space="preserve">Chapter 34 applies to this proposed subdivision and requires the dedication of public access to the shoreline as a condition precedent to the final subdivision approval. </w:t>
      </w:r>
    </w:p>
    <w:p w:rsidRPr="00861B1C" w:rsidR="00861B1C" w:rsidP="00861B1C" w:rsidRDefault="00861B1C" w14:paraId="753A513A" w14:textId="606E895A">
      <w:r w:rsidRPr="00861B1C">
        <w:t xml:space="preserve">Related Permits </w:t>
      </w:r>
      <w:r w:rsidRPr="00861B1C">
        <w:rPr>
          <w:rFonts w:ascii="Wingdings" w:hAnsi="Wingdings" w:eastAsia="Wingdings" w:cs="Wingdings"/>
        </w:rPr>
        <w:t>à</w:t>
      </w:r>
      <w:r w:rsidRPr="00861B1C">
        <w:t xml:space="preserve"> Year 200</w:t>
      </w:r>
      <w:r w:rsidRPr="00861B1C">
        <w:t>2</w:t>
      </w:r>
      <w:r w:rsidRPr="00861B1C">
        <w:t xml:space="preserve"> </w:t>
      </w:r>
      <w:r w:rsidRPr="00861B1C">
        <w:rPr>
          <w:rFonts w:ascii="Wingdings" w:hAnsi="Wingdings" w:eastAsia="Wingdings" w:cs="Wingdings"/>
        </w:rPr>
        <w:t>à</w:t>
      </w:r>
      <w:r w:rsidRPr="00861B1C">
        <w:t xml:space="preserve"> </w:t>
      </w:r>
      <w:r w:rsidRPr="00861B1C">
        <w:t>show PA on Map</w:t>
      </w:r>
    </w:p>
    <w:p w:rsidRPr="00861B1C" w:rsidR="00861B1C" w:rsidP="00861B1C" w:rsidRDefault="00861B1C" w14:paraId="0B982760" w14:textId="0CA51CB3">
      <w:pPr>
        <w:pStyle w:val="ListParagraph"/>
        <w:numPr>
          <w:ilvl w:val="0"/>
          <w:numId w:val="1"/>
        </w:numPr>
      </w:pPr>
      <w:r w:rsidRPr="00861B1C">
        <w:t xml:space="preserve">You and the subdivider are reminded of our letter of June 8, 2001, related to identifying </w:t>
      </w:r>
      <w:proofErr w:type="spellStart"/>
      <w:r w:rsidRPr="00861B1C">
        <w:rPr>
          <w:u w:val="single"/>
        </w:rPr>
        <w:t>Mauka</w:t>
      </w:r>
      <w:proofErr w:type="spellEnd"/>
      <w:r w:rsidRPr="00861B1C">
        <w:rPr>
          <w:u w:val="single"/>
        </w:rPr>
        <w:t>/Makai and Lateral public pedestrian shoreline access on the final plat map.</w:t>
      </w:r>
      <w:r w:rsidRPr="00861B1C">
        <w:t xml:space="preserve"> </w:t>
      </w:r>
    </w:p>
    <w:p w:rsidR="00861B1C" w:rsidP="00861B1C" w:rsidRDefault="00861B1C" w14:paraId="44A4D049" w14:textId="0277C899"/>
    <w:p w:rsidR="00861B1C" w:rsidP="00861B1C" w:rsidRDefault="00861B1C" w14:paraId="55531060" w14:textId="5A83947A">
      <w:r w:rsidRPr="00861B1C">
        <w:t xml:space="preserve">Related Permits </w:t>
      </w:r>
      <w:r w:rsidRPr="00861B1C">
        <w:rPr>
          <w:rFonts w:ascii="Wingdings" w:hAnsi="Wingdings" w:eastAsia="Wingdings" w:cs="Wingdings"/>
        </w:rPr>
        <w:t>à</w:t>
      </w:r>
      <w:r w:rsidRPr="00861B1C">
        <w:t xml:space="preserve"> Year 200</w:t>
      </w:r>
      <w:r>
        <w:t>5</w:t>
      </w:r>
      <w:r w:rsidRPr="00861B1C">
        <w:t xml:space="preserve"> </w:t>
      </w:r>
      <w:r w:rsidRPr="00861B1C">
        <w:rPr>
          <w:rFonts w:ascii="Wingdings" w:hAnsi="Wingdings" w:eastAsia="Wingdings" w:cs="Wingdings"/>
        </w:rPr>
        <w:t>à</w:t>
      </w:r>
      <w:r w:rsidRPr="00861B1C">
        <w:t xml:space="preserve"> </w:t>
      </w:r>
      <w:r>
        <w:t>final sub approval</w:t>
      </w:r>
    </w:p>
    <w:p w:rsidR="00861B1C" w:rsidP="00861B1C" w:rsidRDefault="00861B1C" w14:paraId="04E3EEA1" w14:textId="32C65BD8">
      <w:pPr>
        <w:pStyle w:val="ListParagraph"/>
        <w:numPr>
          <w:ilvl w:val="0"/>
          <w:numId w:val="1"/>
        </w:numPr>
      </w:pPr>
      <w:r>
        <w:t xml:space="preserve">In 2005 a letter was sent which detailed the understanding of the various items that must be completed in order to accommodate pedestrian public access within increments 1 and 2. </w:t>
      </w:r>
    </w:p>
    <w:p w:rsidR="00861B1C" w:rsidP="00861B1C" w:rsidRDefault="00861B1C" w14:paraId="7EBE3B8A" w14:textId="2047DE3D">
      <w:pPr>
        <w:pStyle w:val="ListParagraph"/>
        <w:numPr>
          <w:ilvl w:val="0"/>
          <w:numId w:val="1"/>
        </w:numPr>
      </w:pPr>
      <w:r>
        <w:t xml:space="preserve">We understand that a revised final plat map for increment 2 will be submitted that will reflect the approved alignments of the pedestrian public access easements within both increments 1 and 3 as shown in orange on the April 19, 2005 final plat map. </w:t>
      </w:r>
    </w:p>
    <w:p w:rsidR="00861B1C" w:rsidP="003645BC" w:rsidRDefault="00861B1C" w14:paraId="00259D7C" w14:textId="000E008B"/>
    <w:p w:rsidR="003645BC" w:rsidP="003645BC" w:rsidRDefault="003645BC" w14:paraId="5ADE0CA3" w14:textId="5EDBD00D">
      <w:r w:rsidRPr="00861B1C">
        <w:t xml:space="preserve">Related Permits </w:t>
      </w:r>
      <w:r w:rsidRPr="00861B1C">
        <w:rPr>
          <w:rFonts w:ascii="Wingdings" w:hAnsi="Wingdings" w:eastAsia="Wingdings" w:cs="Wingdings"/>
        </w:rPr>
        <w:t>à</w:t>
      </w:r>
      <w:r w:rsidRPr="00861B1C">
        <w:t xml:space="preserve"> Year 200</w:t>
      </w:r>
      <w:r>
        <w:t>5</w:t>
      </w:r>
      <w:r w:rsidRPr="00861B1C">
        <w:t xml:space="preserve"> </w:t>
      </w:r>
      <w:r w:rsidRPr="00861B1C">
        <w:rPr>
          <w:rFonts w:ascii="Wingdings" w:hAnsi="Wingdings" w:eastAsia="Wingdings" w:cs="Wingdings"/>
        </w:rPr>
        <w:t>à</w:t>
      </w:r>
      <w:r w:rsidRPr="00861B1C">
        <w:t xml:space="preserve"> </w:t>
      </w:r>
      <w:r>
        <w:t>pa change sub map</w:t>
      </w:r>
    </w:p>
    <w:p w:rsidR="003645BC" w:rsidP="003645BC" w:rsidRDefault="003645BC" w14:paraId="31C969C0" w14:textId="4539A03B">
      <w:pPr>
        <w:pStyle w:val="ListParagraph"/>
        <w:numPr>
          <w:ilvl w:val="0"/>
          <w:numId w:val="1"/>
        </w:numPr>
      </w:pPr>
      <w:r>
        <w:t xml:space="preserve">In the revised final plat map letter, it states “while no lot lines have changed, we have </w:t>
      </w:r>
      <w:r w:rsidR="00104A5E">
        <w:t>omitted</w:t>
      </w:r>
      <w:r>
        <w:t xml:space="preserve"> the OLD Pedestrian Access Easement along the Northerly property line and have shown the Public Pedestrian Access Easement within the road lot.</w:t>
      </w:r>
    </w:p>
    <w:p w:rsidR="003645BC" w:rsidP="003645BC" w:rsidRDefault="003645BC" w14:paraId="02924918" w14:textId="2CEF1B11"/>
    <w:p w:rsidRPr="00104A5E" w:rsidR="003645BC" w:rsidP="003645BC" w:rsidRDefault="003645BC" w14:paraId="6BEE134B" w14:textId="0CEBF11F">
      <w:pPr>
        <w:rPr>
          <w:sz w:val="28"/>
          <w:szCs w:val="28"/>
        </w:rPr>
      </w:pPr>
      <w:r w:rsidRPr="00104A5E">
        <w:rPr>
          <w:sz w:val="28"/>
          <w:szCs w:val="28"/>
        </w:rPr>
        <w:t>EASEMENT AGREEMENT FOLDER</w:t>
      </w:r>
    </w:p>
    <w:p w:rsidRPr="00104A5E" w:rsidR="003645BC" w:rsidP="003645BC" w:rsidRDefault="003645BC" w14:paraId="528DE2E4" w14:textId="2C2A1DB4">
      <w:pPr>
        <w:rPr>
          <w:b/>
          <w:bCs/>
          <w:sz w:val="24"/>
          <w:szCs w:val="24"/>
        </w:rPr>
      </w:pPr>
      <w:r w:rsidRPr="00104A5E">
        <w:rPr>
          <w:b/>
          <w:bCs/>
          <w:sz w:val="24"/>
          <w:szCs w:val="24"/>
        </w:rPr>
        <w:t xml:space="preserve">Year 2010 </w:t>
      </w:r>
      <w:r w:rsidRPr="00104A5E">
        <w:rPr>
          <w:rFonts w:ascii="Wingdings" w:hAnsi="Wingdings" w:eastAsia="Wingdings" w:cs="Wingdings"/>
          <w:b/>
          <w:bCs/>
          <w:sz w:val="24"/>
          <w:szCs w:val="24"/>
        </w:rPr>
        <w:t>à</w:t>
      </w:r>
      <w:r w:rsidRPr="00104A5E">
        <w:rPr>
          <w:b/>
          <w:bCs/>
          <w:sz w:val="24"/>
          <w:szCs w:val="24"/>
        </w:rPr>
        <w:t xml:space="preserve"> grant PA ease</w:t>
      </w:r>
    </w:p>
    <w:p w:rsidR="003645BC" w:rsidP="003645BC" w:rsidRDefault="003645BC" w14:paraId="66C24839" w14:textId="2C26CE37">
      <w:pPr>
        <w:pStyle w:val="ListParagraph"/>
        <w:numPr>
          <w:ilvl w:val="0"/>
          <w:numId w:val="1"/>
        </w:numPr>
      </w:pPr>
      <w:r>
        <w:t>SPH 05-000006 is increment 1</w:t>
      </w:r>
    </w:p>
    <w:p w:rsidR="003645BC" w:rsidP="003645BC" w:rsidRDefault="003645BC" w14:paraId="67C1CD4C" w14:textId="63D03917">
      <w:pPr>
        <w:pStyle w:val="ListParagraph"/>
        <w:numPr>
          <w:ilvl w:val="0"/>
          <w:numId w:val="1"/>
        </w:numPr>
      </w:pPr>
      <w:r>
        <w:t>SPH 05-000007 is increment 2</w:t>
      </w:r>
    </w:p>
    <w:p w:rsidR="003645BC" w:rsidP="003645BC" w:rsidRDefault="003645BC" w14:paraId="462B08C3" w14:textId="19C93BF1">
      <w:pPr>
        <w:pStyle w:val="ListParagraph"/>
        <w:numPr>
          <w:ilvl w:val="1"/>
          <w:numId w:val="1"/>
        </w:numPr>
      </w:pPr>
      <w:r>
        <w:t xml:space="preserve">Both approved by the planning department which provided that a formal grand of easement document in favor of the County of Hawaii for these public access easements. </w:t>
      </w:r>
    </w:p>
    <w:p w:rsidR="003645BC" w:rsidP="003645BC" w:rsidRDefault="003645BC" w14:paraId="580D4C50" w14:textId="60D06082">
      <w:pPr>
        <w:pStyle w:val="ListParagraph"/>
        <w:numPr>
          <w:ilvl w:val="1"/>
          <w:numId w:val="1"/>
        </w:numPr>
      </w:pPr>
      <w:r>
        <w:t xml:space="preserve">Chapter 34 was adopted for this permit and the county of Hawaii is to be responsible for all improvements costs, liability and maintenance issues. </w:t>
      </w:r>
    </w:p>
    <w:p w:rsidR="00760F6F" w:rsidP="00760F6F" w:rsidRDefault="00760F6F" w14:paraId="35134A32" w14:textId="144E4905">
      <w:pPr>
        <w:pStyle w:val="ListParagraph"/>
        <w:numPr>
          <w:ilvl w:val="2"/>
          <w:numId w:val="1"/>
        </w:numPr>
      </w:pPr>
      <w:r>
        <w:t xml:space="preserve">The county will be responsible for PA easement PA 2 through PA 5. </w:t>
      </w:r>
    </w:p>
    <w:p w:rsidR="00760F6F" w:rsidP="00760F6F" w:rsidRDefault="00760F6F" w14:paraId="1A5405DB" w14:textId="6D335C13">
      <w:pPr>
        <w:pStyle w:val="ListParagraph"/>
        <w:numPr>
          <w:ilvl w:val="2"/>
          <w:numId w:val="1"/>
        </w:numPr>
      </w:pPr>
      <w:r>
        <w:t>The grantor will be responsible for PA 1 and PA 6 which are located within the private subdivision. SEE PAGE 4… 1(b)</w:t>
      </w:r>
    </w:p>
    <w:p w:rsidR="003645BC" w:rsidP="003645BC" w:rsidRDefault="003645BC" w14:paraId="378897A6" w14:textId="506033BB">
      <w:pPr>
        <w:pStyle w:val="ListParagraph"/>
        <w:numPr>
          <w:ilvl w:val="1"/>
          <w:numId w:val="1"/>
        </w:numPr>
      </w:pPr>
      <w:r>
        <w:t xml:space="preserve">WHEREAS, in order to assure that public access is provided within the Project to and along designated shoreline access areas, the Grantor and the Grantee herby agree to be bound by, and to </w:t>
      </w:r>
      <w:r w:rsidR="00760F6F">
        <w:t>encumber</w:t>
      </w:r>
      <w:r>
        <w:t xml:space="preserve"> the real properties being TMKS </w:t>
      </w:r>
      <w:r w:rsidRPr="00760F6F" w:rsidR="00760F6F">
        <w:rPr>
          <w:highlight w:val="yellow"/>
        </w:rPr>
        <w:t>(3) 8-7-011:001, 025, 026</w:t>
      </w:r>
      <w:r w:rsidR="00760F6F">
        <w:t xml:space="preserve"> </w:t>
      </w:r>
      <w:r w:rsidR="00760F6F">
        <w:lastRenderedPageBreak/>
        <w:t xml:space="preserve">and roadway lots 016 and 034, by recordation of this Grant of Pedestrian Public Access Easements in the Bureau of Conveyances of the State of Hawaii. </w:t>
      </w:r>
    </w:p>
    <w:p w:rsidR="00760F6F" w:rsidP="00760F6F" w:rsidRDefault="00760F6F" w14:paraId="15AD7071" w14:textId="38EB876B">
      <w:pPr>
        <w:pStyle w:val="ListParagraph"/>
        <w:numPr>
          <w:ilvl w:val="0"/>
          <w:numId w:val="1"/>
        </w:numPr>
      </w:pPr>
      <w:r>
        <w:t>PA Description</w:t>
      </w:r>
    </w:p>
    <w:p w:rsidR="00760F6F" w:rsidP="00760F6F" w:rsidRDefault="00760F6F" w14:paraId="3EB6EF82" w14:textId="02D01774">
      <w:pPr>
        <w:pStyle w:val="ListParagraph"/>
        <w:numPr>
          <w:ilvl w:val="1"/>
          <w:numId w:val="1"/>
        </w:numPr>
      </w:pPr>
      <w:r>
        <w:t xml:space="preserve">Ala Loa trail easement (10ft. wide) for pedestrian public access purposes containing an area of 20.022 square feet affecting lot 11, being TMK 8-7-11:001, provides a pedestrian public access connection between easement PA-4, Part 3, and easements PA 5 and PA 2 as further depicted on Exhibit 9.  </w:t>
      </w:r>
    </w:p>
    <w:p w:rsidR="00760F6F" w:rsidP="00760F6F" w:rsidRDefault="00760F6F" w14:paraId="04206010" w14:textId="21B354F7">
      <w:pPr>
        <w:pStyle w:val="ListParagraph"/>
        <w:numPr>
          <w:ilvl w:val="1"/>
          <w:numId w:val="1"/>
        </w:numPr>
      </w:pPr>
      <w:r>
        <w:t xml:space="preserve">SEE THIS DOCUMENT (easement agreement folder </w:t>
      </w:r>
      <w:r>
        <w:rPr>
          <w:rFonts w:ascii="Wingdings" w:hAnsi="Wingdings" w:eastAsia="Wingdings" w:cs="Wingdings"/>
        </w:rPr>
        <w:t>à</w:t>
      </w:r>
      <w:r>
        <w:t xml:space="preserve"> year 2010 --&gt; </w:t>
      </w:r>
      <w:proofErr w:type="spellStart"/>
      <w:r>
        <w:t>grntPaEase</w:t>
      </w:r>
      <w:proofErr w:type="spellEnd"/>
      <w:r>
        <w:t xml:space="preserve">) FOR THE FULL DESCRIPTION OF ALL 6 PA EASEMENTS. </w:t>
      </w:r>
    </w:p>
    <w:p w:rsidR="00104A5E" w:rsidP="00104A5E" w:rsidRDefault="00104A5E" w14:paraId="77CF46F8" w14:textId="77777777"/>
    <w:p w:rsidR="00104A5E" w:rsidP="00104A5E" w:rsidRDefault="00104A5E" w14:paraId="6973B588" w14:textId="711C98FB">
      <w:pPr>
        <w:pStyle w:val="ListParagraph"/>
        <w:numPr>
          <w:ilvl w:val="0"/>
          <w:numId w:val="1"/>
        </w:numPr>
      </w:pPr>
      <w:r>
        <w:t xml:space="preserve">The grantor and the grantee agree that the execution and delivery to the county of Hawaii by grantor of the grant of </w:t>
      </w:r>
      <w:r w:rsidR="00211939">
        <w:t>pedestrian</w:t>
      </w:r>
      <w:r>
        <w:t xml:space="preserve"> public access easements shall </w:t>
      </w:r>
      <w:r w:rsidR="00211939">
        <w:t>constitute</w:t>
      </w:r>
      <w:r>
        <w:t xml:space="preserve"> full and </w:t>
      </w:r>
      <w:r w:rsidR="00211939">
        <w:t>f</w:t>
      </w:r>
      <w:r>
        <w:t>inal compliance with ALL MAUKA – MAKAI AND / OR LATERAL PUBLIC PEDESTRIAN AND OR VEHICULAR ACESS REQUIRMENTS with the following statutes. (PG 5</w:t>
      </w:r>
      <w:proofErr w:type="gramStart"/>
      <w:r>
        <w:t>….#</w:t>
      </w:r>
      <w:proofErr w:type="gramEnd"/>
      <w:r>
        <w:t>2)</w:t>
      </w:r>
    </w:p>
    <w:p w:rsidR="00760F6F" w:rsidP="00104A5E" w:rsidRDefault="00760F6F" w14:paraId="11BB7DA8" w14:textId="77777777">
      <w:pPr>
        <w:pStyle w:val="ListParagraph"/>
      </w:pPr>
    </w:p>
    <w:p w:rsidR="00211939" w:rsidP="738CE5A1" w:rsidRDefault="00211939" w14:paraId="7C15720F" w14:noSpellErr="1" w14:textId="74381EA1">
      <w:pPr>
        <w:pStyle w:val="Normal"/>
      </w:pPr>
    </w:p>
    <w:p w:rsidR="00211939" w:rsidP="00861B1C" w:rsidRDefault="00211939" w14:paraId="0C066744" w14:textId="6CB4625C"/>
    <w:p w:rsidR="00211939" w:rsidP="00861B1C" w:rsidRDefault="00211939" w14:paraId="5F2E53C6" w14:textId="35AE6845">
      <w:r>
        <w:t>**NOTES</w:t>
      </w:r>
    </w:p>
    <w:p w:rsidR="00211939" w:rsidP="00211939" w:rsidRDefault="00211939" w14:paraId="7EE2FE26" w14:textId="3766E966">
      <w:pPr>
        <w:pStyle w:val="ListParagraph"/>
        <w:numPr>
          <w:ilvl w:val="0"/>
          <w:numId w:val="1"/>
        </w:numPr>
      </w:pPr>
      <w:r>
        <w:t>Confirming that these two subdivisions correspond to trails 295 &amp; 295</w:t>
      </w:r>
    </w:p>
    <w:p w:rsidR="00211939" w:rsidP="00211939" w:rsidRDefault="00211939" w14:paraId="0214B398" w14:textId="4516B234"/>
    <w:p w:rsidR="00211939" w:rsidP="00211939" w:rsidRDefault="00211939" w14:paraId="12BF4DAF" w14:textId="28FE76B2">
      <w:pPr>
        <w:pStyle w:val="ListParagraph"/>
        <w:numPr>
          <w:ilvl w:val="0"/>
          <w:numId w:val="1"/>
        </w:numPr>
      </w:pPr>
      <w:r>
        <w:t xml:space="preserve">These permits seem to be subdivisions but it’s recorded as SPH not SUB. </w:t>
      </w:r>
    </w:p>
    <w:p w:rsidR="00211939" w:rsidP="00211939" w:rsidRDefault="00211939" w14:paraId="6BEF4D5C" w14:textId="762AD7BC"/>
    <w:p w:rsidR="00211939" w:rsidP="00211939" w:rsidRDefault="00211939" w14:paraId="64A34420" w14:textId="46E8A915">
      <w:r>
        <w:t>Shawna B. 4/23/2021</w:t>
      </w:r>
    </w:p>
    <w:p w:rsidR="00211939" w:rsidP="00211939" w:rsidRDefault="00211939" w14:paraId="3263D817" w14:textId="77777777"/>
    <w:sectPr w:rsidR="0021193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50D63"/>
    <w:multiLevelType w:val="hybridMultilevel"/>
    <w:tmpl w:val="13AAAF7A"/>
    <w:lvl w:ilvl="0" w:tplc="CABACE5C">
      <w:start w:val="1"/>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1C"/>
    <w:rsid w:val="00104A5E"/>
    <w:rsid w:val="00211939"/>
    <w:rsid w:val="003645BC"/>
    <w:rsid w:val="00760F6F"/>
    <w:rsid w:val="00861B1C"/>
    <w:rsid w:val="00AB358B"/>
    <w:rsid w:val="13B9C638"/>
    <w:rsid w:val="738CE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A7A1"/>
  <w15:chartTrackingRefBased/>
  <w15:docId w15:val="{26C6630D-B5DC-4EBE-82D7-FF57830C5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1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2</revision>
  <dcterms:created xsi:type="dcterms:W3CDTF">2021-04-24T00:08:00.0000000Z</dcterms:created>
  <dcterms:modified xsi:type="dcterms:W3CDTF">2021-04-24T01:15:24.8465041Z</dcterms:modified>
</coreProperties>
</file>